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11AC1" w:rsidRDefault="00844B03">
      <w:pPr>
        <w:jc w:val="center"/>
      </w:pPr>
      <w:r>
        <w:rPr>
          <w:rFonts w:ascii="Times New Roman" w:eastAsia="Times New Roman" w:hAnsi="Times New Roman" w:cs="Times New Roman"/>
          <w:b/>
        </w:rPr>
        <w:t xml:space="preserve">Move On When Ready (MOWR) and </w:t>
      </w:r>
      <w:r w:rsidR="00757A56">
        <w:rPr>
          <w:rFonts w:ascii="Times New Roman" w:eastAsia="Times New Roman" w:hAnsi="Times New Roman" w:cs="Times New Roman"/>
          <w:b/>
        </w:rPr>
        <w:t>Advanced Placement (AP): An Advisement Guide</w:t>
      </w:r>
    </w:p>
    <w:p w:rsidR="00511AC1" w:rsidRDefault="00511AC1">
      <w:pPr>
        <w:jc w:val="center"/>
      </w:pPr>
    </w:p>
    <w:p w:rsidR="00511AC1" w:rsidRDefault="00757A56">
      <w:r>
        <w:rPr>
          <w:rFonts w:ascii="Times New Roman" w:eastAsia="Times New Roman" w:hAnsi="Times New Roman" w:cs="Times New Roman"/>
        </w:rPr>
        <w:t>Note: It is always recommended that the student making the decision about coursework to contact admissions offices of the college or university he or she would like to attend for guidance. Out of state colleges and universities as well as private institutions are not bound by the Georgia Regents articulati</w:t>
      </w:r>
      <w:r w:rsidR="00844B03">
        <w:rPr>
          <w:rFonts w:ascii="Times New Roman" w:eastAsia="Times New Roman" w:hAnsi="Times New Roman" w:cs="Times New Roman"/>
        </w:rPr>
        <w:t>on agreement set forth in Move o</w:t>
      </w:r>
      <w:r>
        <w:rPr>
          <w:rFonts w:ascii="Times New Roman" w:eastAsia="Times New Roman" w:hAnsi="Times New Roman" w:cs="Times New Roman"/>
        </w:rPr>
        <w:t xml:space="preserve">n When Ready Legislation. </w:t>
      </w:r>
    </w:p>
    <w:p w:rsidR="00511AC1" w:rsidRDefault="00511AC1"/>
    <w:tbl>
      <w:tblPr>
        <w:tblStyle w:val="a"/>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581"/>
        <w:gridCol w:w="6746"/>
        <w:gridCol w:w="5053"/>
      </w:tblGrid>
      <w:tr w:rsidR="00511AC1" w:rsidTr="0055614D">
        <w:tc>
          <w:tcPr>
            <w:tcW w:w="0" w:type="auto"/>
            <w:tcMar>
              <w:top w:w="100" w:type="dxa"/>
              <w:left w:w="100" w:type="dxa"/>
              <w:bottom w:w="100" w:type="dxa"/>
              <w:right w:w="100" w:type="dxa"/>
            </w:tcMar>
          </w:tcPr>
          <w:p w:rsidR="00511AC1" w:rsidRDefault="00511AC1">
            <w:pPr>
              <w:widowControl w:val="0"/>
              <w:spacing w:line="240" w:lineRule="auto"/>
            </w:pPr>
          </w:p>
        </w:tc>
        <w:tc>
          <w:tcPr>
            <w:tcW w:w="0" w:type="auto"/>
            <w:tcMar>
              <w:top w:w="100" w:type="dxa"/>
              <w:left w:w="100" w:type="dxa"/>
              <w:bottom w:w="100" w:type="dxa"/>
              <w:right w:w="100" w:type="dxa"/>
            </w:tcMar>
          </w:tcPr>
          <w:p w:rsidR="00511AC1" w:rsidRDefault="00757A56">
            <w:pPr>
              <w:widowControl w:val="0"/>
              <w:spacing w:line="240" w:lineRule="auto"/>
            </w:pPr>
            <w:r>
              <w:rPr>
                <w:rFonts w:ascii="Constantia" w:eastAsia="Constantia" w:hAnsi="Constantia" w:cs="Constantia"/>
                <w:b/>
                <w:sz w:val="20"/>
                <w:szCs w:val="20"/>
              </w:rPr>
              <w:t>Advanced Placement (AP)</w:t>
            </w:r>
          </w:p>
        </w:tc>
        <w:tc>
          <w:tcPr>
            <w:tcW w:w="0" w:type="auto"/>
            <w:tcMar>
              <w:top w:w="100" w:type="dxa"/>
              <w:left w:w="100" w:type="dxa"/>
              <w:bottom w:w="100" w:type="dxa"/>
              <w:right w:w="100" w:type="dxa"/>
            </w:tcMar>
          </w:tcPr>
          <w:p w:rsidR="00511AC1" w:rsidRDefault="00757A56">
            <w:pPr>
              <w:widowControl w:val="0"/>
              <w:spacing w:line="240" w:lineRule="auto"/>
            </w:pPr>
            <w:r>
              <w:rPr>
                <w:rFonts w:ascii="Constantia" w:eastAsia="Constantia" w:hAnsi="Constantia" w:cs="Constantia"/>
                <w:b/>
                <w:sz w:val="20"/>
                <w:szCs w:val="20"/>
              </w:rPr>
              <w:t>Move On When Ready (MOWR)</w:t>
            </w:r>
          </w:p>
        </w:tc>
      </w:tr>
      <w:tr w:rsidR="00511AC1" w:rsidTr="0055614D">
        <w:tc>
          <w:tcPr>
            <w:tcW w:w="0" w:type="auto"/>
            <w:tcMar>
              <w:top w:w="100" w:type="dxa"/>
              <w:left w:w="100" w:type="dxa"/>
              <w:bottom w:w="100" w:type="dxa"/>
              <w:right w:w="100" w:type="dxa"/>
            </w:tcMar>
          </w:tcPr>
          <w:p w:rsidR="00511AC1" w:rsidRDefault="00757A56">
            <w:pPr>
              <w:widowControl w:val="0"/>
              <w:spacing w:line="240" w:lineRule="auto"/>
            </w:pPr>
            <w:r>
              <w:rPr>
                <w:rFonts w:ascii="Constantia" w:eastAsia="Constantia" w:hAnsi="Constantia" w:cs="Constantia"/>
                <w:b/>
                <w:sz w:val="20"/>
                <w:szCs w:val="20"/>
              </w:rPr>
              <w:t>Description</w:t>
            </w:r>
          </w:p>
        </w:tc>
        <w:tc>
          <w:tcPr>
            <w:tcW w:w="0" w:type="auto"/>
            <w:tcMar>
              <w:top w:w="100" w:type="dxa"/>
              <w:left w:w="100" w:type="dxa"/>
              <w:bottom w:w="100" w:type="dxa"/>
              <w:right w:w="100" w:type="dxa"/>
            </w:tcMar>
          </w:tcPr>
          <w:p w:rsidR="00511AC1" w:rsidRDefault="00757A56">
            <w:pPr>
              <w:widowControl w:val="0"/>
              <w:spacing w:line="240" w:lineRule="auto"/>
            </w:pPr>
            <w:r>
              <w:rPr>
                <w:rFonts w:ascii="Constantia" w:eastAsia="Constantia" w:hAnsi="Constantia" w:cs="Constantia"/>
                <w:sz w:val="20"/>
                <w:szCs w:val="20"/>
                <w:highlight w:val="white"/>
              </w:rPr>
              <w:t>A College Board Program that has a national curriculum and examination. Successful completion of AP college-level courses and high scores on course exams will earn college credit at all USG institutions, out-of state institutions, and many private colleges. AP courses are available at high schools around the state as well as through the Georgia Virtual High School.</w:t>
            </w:r>
          </w:p>
        </w:tc>
        <w:tc>
          <w:tcPr>
            <w:tcW w:w="0" w:type="auto"/>
            <w:tcMar>
              <w:top w:w="100" w:type="dxa"/>
              <w:left w:w="100" w:type="dxa"/>
              <w:bottom w:w="100" w:type="dxa"/>
              <w:right w:w="100" w:type="dxa"/>
            </w:tcMar>
          </w:tcPr>
          <w:p w:rsidR="00511AC1" w:rsidRDefault="00757A56">
            <w:pPr>
              <w:widowControl w:val="0"/>
              <w:spacing w:line="240" w:lineRule="auto"/>
            </w:pPr>
            <w:r>
              <w:rPr>
                <w:rFonts w:ascii="Constantia" w:eastAsia="Constantia" w:hAnsi="Constantia" w:cs="Constantia"/>
                <w:sz w:val="20"/>
                <w:szCs w:val="20"/>
                <w:highlight w:val="white"/>
              </w:rPr>
              <w:t>Students can begin their college career early and receive both a high school diploma and college credit.</w:t>
            </w:r>
          </w:p>
        </w:tc>
      </w:tr>
      <w:tr w:rsidR="00511AC1" w:rsidTr="0055614D">
        <w:tc>
          <w:tcPr>
            <w:tcW w:w="0" w:type="auto"/>
            <w:tcMar>
              <w:top w:w="100" w:type="dxa"/>
              <w:left w:w="100" w:type="dxa"/>
              <w:bottom w:w="100" w:type="dxa"/>
              <w:right w:w="100" w:type="dxa"/>
            </w:tcMar>
          </w:tcPr>
          <w:p w:rsidR="00511AC1" w:rsidRDefault="00757A56">
            <w:pPr>
              <w:widowControl w:val="0"/>
              <w:spacing w:line="240" w:lineRule="auto"/>
            </w:pPr>
            <w:r>
              <w:rPr>
                <w:rFonts w:ascii="Constantia" w:eastAsia="Constantia" w:hAnsi="Constantia" w:cs="Constantia"/>
                <w:b/>
                <w:sz w:val="20"/>
                <w:szCs w:val="20"/>
              </w:rPr>
              <w:t>Eligibility Requirements</w:t>
            </w:r>
          </w:p>
        </w:tc>
        <w:tc>
          <w:tcPr>
            <w:tcW w:w="0" w:type="auto"/>
            <w:tcMar>
              <w:top w:w="100" w:type="dxa"/>
              <w:left w:w="100" w:type="dxa"/>
              <w:bottom w:w="100" w:type="dxa"/>
              <w:right w:w="100" w:type="dxa"/>
            </w:tcMar>
          </w:tcPr>
          <w:p w:rsidR="00511AC1" w:rsidRDefault="00844B03">
            <w:pPr>
              <w:widowControl w:val="0"/>
              <w:spacing w:line="240" w:lineRule="auto"/>
            </w:pPr>
            <w:r>
              <w:rPr>
                <w:rFonts w:ascii="Constantia" w:eastAsia="Constantia" w:hAnsi="Constantia" w:cs="Constantia"/>
                <w:sz w:val="20"/>
                <w:szCs w:val="20"/>
              </w:rPr>
              <w:t>All students are eligible.</w:t>
            </w:r>
          </w:p>
        </w:tc>
        <w:tc>
          <w:tcPr>
            <w:tcW w:w="0" w:type="auto"/>
            <w:tcMar>
              <w:top w:w="100" w:type="dxa"/>
              <w:left w:w="100" w:type="dxa"/>
              <w:bottom w:w="100" w:type="dxa"/>
              <w:right w:w="100" w:type="dxa"/>
            </w:tcMar>
          </w:tcPr>
          <w:p w:rsidR="00511AC1" w:rsidRDefault="00757A56">
            <w:pPr>
              <w:widowControl w:val="0"/>
              <w:spacing w:line="240" w:lineRule="auto"/>
            </w:pPr>
            <w:r>
              <w:rPr>
                <w:rFonts w:ascii="Constantia" w:eastAsia="Constantia" w:hAnsi="Constantia" w:cs="Constantia"/>
                <w:sz w:val="20"/>
                <w:szCs w:val="20"/>
              </w:rPr>
              <w:t>Determined by the individual college application process.</w:t>
            </w:r>
          </w:p>
        </w:tc>
      </w:tr>
      <w:tr w:rsidR="00511AC1" w:rsidTr="0055614D">
        <w:tc>
          <w:tcPr>
            <w:tcW w:w="0" w:type="auto"/>
            <w:tcMar>
              <w:top w:w="100" w:type="dxa"/>
              <w:left w:w="100" w:type="dxa"/>
              <w:bottom w:w="100" w:type="dxa"/>
              <w:right w:w="100" w:type="dxa"/>
            </w:tcMar>
          </w:tcPr>
          <w:p w:rsidR="00511AC1" w:rsidRDefault="00757A56">
            <w:pPr>
              <w:widowControl w:val="0"/>
              <w:spacing w:line="240" w:lineRule="auto"/>
            </w:pPr>
            <w:r>
              <w:rPr>
                <w:rFonts w:ascii="Constantia" w:eastAsia="Constantia" w:hAnsi="Constantia" w:cs="Constantia"/>
                <w:b/>
                <w:sz w:val="20"/>
                <w:szCs w:val="20"/>
              </w:rPr>
              <w:t>Grade Level Requirement</w:t>
            </w:r>
          </w:p>
        </w:tc>
        <w:tc>
          <w:tcPr>
            <w:tcW w:w="0" w:type="auto"/>
            <w:tcMar>
              <w:top w:w="100" w:type="dxa"/>
              <w:left w:w="100" w:type="dxa"/>
              <w:bottom w:w="100" w:type="dxa"/>
              <w:right w:w="100" w:type="dxa"/>
            </w:tcMar>
          </w:tcPr>
          <w:p w:rsidR="00511AC1" w:rsidRDefault="00757A56">
            <w:pPr>
              <w:widowControl w:val="0"/>
              <w:spacing w:line="240" w:lineRule="auto"/>
            </w:pPr>
            <w:r>
              <w:rPr>
                <w:rFonts w:ascii="Constantia" w:eastAsia="Constantia" w:hAnsi="Constantia" w:cs="Constantia"/>
                <w:sz w:val="20"/>
                <w:szCs w:val="20"/>
              </w:rPr>
              <w:t>Courses offered 9th - 12th</w:t>
            </w:r>
          </w:p>
        </w:tc>
        <w:tc>
          <w:tcPr>
            <w:tcW w:w="0" w:type="auto"/>
            <w:tcMar>
              <w:top w:w="100" w:type="dxa"/>
              <w:left w:w="100" w:type="dxa"/>
              <w:bottom w:w="100" w:type="dxa"/>
              <w:right w:w="100" w:type="dxa"/>
            </w:tcMar>
          </w:tcPr>
          <w:p w:rsidR="00511AC1" w:rsidRDefault="00757A56">
            <w:pPr>
              <w:widowControl w:val="0"/>
              <w:spacing w:line="240" w:lineRule="auto"/>
            </w:pPr>
            <w:r>
              <w:rPr>
                <w:rFonts w:ascii="Constantia" w:eastAsia="Constantia" w:hAnsi="Constantia" w:cs="Constantia"/>
                <w:sz w:val="20"/>
                <w:szCs w:val="20"/>
              </w:rPr>
              <w:t>Must have completed at least one semester of high school; however, each college/university may have additional requirements.</w:t>
            </w:r>
          </w:p>
        </w:tc>
      </w:tr>
      <w:tr w:rsidR="00511AC1" w:rsidTr="0055614D">
        <w:tc>
          <w:tcPr>
            <w:tcW w:w="0" w:type="auto"/>
            <w:tcMar>
              <w:top w:w="100" w:type="dxa"/>
              <w:left w:w="100" w:type="dxa"/>
              <w:bottom w:w="100" w:type="dxa"/>
              <w:right w:w="100" w:type="dxa"/>
            </w:tcMar>
          </w:tcPr>
          <w:p w:rsidR="00511AC1" w:rsidRDefault="00757A56">
            <w:pPr>
              <w:widowControl w:val="0"/>
              <w:spacing w:line="240" w:lineRule="auto"/>
            </w:pPr>
            <w:r>
              <w:rPr>
                <w:rFonts w:ascii="Constantia" w:eastAsia="Constantia" w:hAnsi="Constantia" w:cs="Constantia"/>
                <w:b/>
                <w:sz w:val="20"/>
                <w:szCs w:val="20"/>
              </w:rPr>
              <w:t>Cost</w:t>
            </w:r>
          </w:p>
        </w:tc>
        <w:tc>
          <w:tcPr>
            <w:tcW w:w="0" w:type="auto"/>
            <w:tcMar>
              <w:top w:w="100" w:type="dxa"/>
              <w:left w:w="100" w:type="dxa"/>
              <w:bottom w:w="100" w:type="dxa"/>
              <w:right w:w="100" w:type="dxa"/>
            </w:tcMar>
          </w:tcPr>
          <w:p w:rsidR="00511AC1" w:rsidRDefault="00757A56">
            <w:pPr>
              <w:widowControl w:val="0"/>
              <w:spacing w:line="240" w:lineRule="auto"/>
            </w:pPr>
            <w:r>
              <w:rPr>
                <w:rFonts w:ascii="Constantia" w:eastAsia="Constantia" w:hAnsi="Constantia" w:cs="Constantia"/>
                <w:sz w:val="20"/>
                <w:szCs w:val="20"/>
              </w:rPr>
              <w:t xml:space="preserve">No cost to student for the course however the student must </w:t>
            </w:r>
            <w:r w:rsidR="00844B03">
              <w:rPr>
                <w:rFonts w:ascii="Constantia" w:eastAsia="Constantia" w:hAnsi="Constantia" w:cs="Constantia"/>
                <w:sz w:val="20"/>
                <w:szCs w:val="20"/>
              </w:rPr>
              <w:t>pay to take the AP exam (2016-17 $93</w:t>
            </w:r>
            <w:r>
              <w:rPr>
                <w:rFonts w:ascii="Constantia" w:eastAsia="Constantia" w:hAnsi="Constantia" w:cs="Constantia"/>
                <w:sz w:val="20"/>
                <w:szCs w:val="20"/>
              </w:rPr>
              <w:t xml:space="preserve"> per exam).  </w:t>
            </w:r>
          </w:p>
        </w:tc>
        <w:tc>
          <w:tcPr>
            <w:tcW w:w="0" w:type="auto"/>
            <w:tcMar>
              <w:top w:w="100" w:type="dxa"/>
              <w:left w:w="100" w:type="dxa"/>
              <w:bottom w:w="100" w:type="dxa"/>
              <w:right w:w="100" w:type="dxa"/>
            </w:tcMar>
          </w:tcPr>
          <w:p w:rsidR="00511AC1" w:rsidRDefault="00757A56">
            <w:pPr>
              <w:spacing w:line="240" w:lineRule="auto"/>
            </w:pPr>
            <w:r>
              <w:rPr>
                <w:rFonts w:ascii="Constantia" w:eastAsia="Constantia" w:hAnsi="Constantia" w:cs="Constantia"/>
                <w:sz w:val="20"/>
                <w:szCs w:val="20"/>
              </w:rPr>
              <w:t>Students will receive a student-specific award amount to pay for tuition, mandatory fees and books.</w:t>
            </w:r>
          </w:p>
          <w:p w:rsidR="00511AC1" w:rsidRDefault="00757A56">
            <w:pPr>
              <w:spacing w:line="240" w:lineRule="auto"/>
            </w:pPr>
            <w:r>
              <w:rPr>
                <w:rFonts w:ascii="Constantia" w:eastAsia="Constantia" w:hAnsi="Constantia" w:cs="Constantia"/>
                <w:sz w:val="20"/>
                <w:szCs w:val="20"/>
              </w:rPr>
              <w:t>In some cases, students may be charged for course-related fees, supplies, or equipment.</w:t>
            </w:r>
          </w:p>
          <w:p w:rsidR="00511AC1" w:rsidRDefault="00757A56">
            <w:pPr>
              <w:spacing w:line="240" w:lineRule="auto"/>
            </w:pPr>
            <w:r>
              <w:rPr>
                <w:rFonts w:ascii="Constantia" w:eastAsia="Constantia" w:hAnsi="Constantia" w:cs="Constantia"/>
                <w:sz w:val="20"/>
                <w:szCs w:val="20"/>
              </w:rPr>
              <w:t>The postsecondary institution must provide the required textbooks for the approved MOWR courses. How the books are provided to the MOWR student is determined by the postsecondary institution.</w:t>
            </w:r>
          </w:p>
          <w:p w:rsidR="00511AC1" w:rsidRDefault="00757A56">
            <w:pPr>
              <w:spacing w:line="240" w:lineRule="auto"/>
            </w:pPr>
            <w:r>
              <w:rPr>
                <w:rFonts w:ascii="Constantia" w:eastAsia="Constantia" w:hAnsi="Constantia" w:cs="Constantia"/>
                <w:sz w:val="20"/>
                <w:szCs w:val="20"/>
              </w:rPr>
              <w:t xml:space="preserve">Credit Hours paid for by MOWR are </w:t>
            </w:r>
            <w:r>
              <w:rPr>
                <w:rFonts w:ascii="Constantia" w:eastAsia="Constantia" w:hAnsi="Constantia" w:cs="Constantia"/>
                <w:sz w:val="20"/>
                <w:szCs w:val="20"/>
                <w:u w:val="single"/>
              </w:rPr>
              <w:t>not</w:t>
            </w:r>
            <w:r>
              <w:rPr>
                <w:rFonts w:ascii="Constantia" w:eastAsia="Constantia" w:hAnsi="Constantia" w:cs="Constantia"/>
                <w:sz w:val="20"/>
                <w:szCs w:val="20"/>
              </w:rPr>
              <w:t xml:space="preserve"> counted toward the Attempted Hours or Combined Attempted Hours limit for HOPE and Zell Miller Scholarship at the postsecondary level</w:t>
            </w:r>
          </w:p>
        </w:tc>
      </w:tr>
      <w:tr w:rsidR="00511AC1" w:rsidTr="0055614D">
        <w:trPr>
          <w:trHeight w:val="400"/>
        </w:trPr>
        <w:tc>
          <w:tcPr>
            <w:tcW w:w="0" w:type="auto"/>
            <w:tcMar>
              <w:top w:w="100" w:type="dxa"/>
              <w:left w:w="100" w:type="dxa"/>
              <w:bottom w:w="100" w:type="dxa"/>
              <w:right w:w="100" w:type="dxa"/>
            </w:tcMar>
          </w:tcPr>
          <w:p w:rsidR="00511AC1" w:rsidRDefault="00757A56">
            <w:pPr>
              <w:widowControl w:val="0"/>
              <w:spacing w:line="240" w:lineRule="auto"/>
            </w:pPr>
            <w:r>
              <w:rPr>
                <w:rFonts w:ascii="Constantia" w:eastAsia="Constantia" w:hAnsi="Constantia" w:cs="Constantia"/>
                <w:b/>
                <w:sz w:val="20"/>
                <w:szCs w:val="20"/>
              </w:rPr>
              <w:t>Credit Type</w:t>
            </w:r>
          </w:p>
        </w:tc>
        <w:tc>
          <w:tcPr>
            <w:tcW w:w="0" w:type="auto"/>
            <w:tcMar>
              <w:top w:w="100" w:type="dxa"/>
              <w:left w:w="100" w:type="dxa"/>
              <w:bottom w:w="100" w:type="dxa"/>
              <w:right w:w="100" w:type="dxa"/>
            </w:tcMar>
          </w:tcPr>
          <w:p w:rsidR="00511AC1" w:rsidRDefault="00757A56">
            <w:pPr>
              <w:widowControl w:val="0"/>
              <w:spacing w:line="240" w:lineRule="auto"/>
            </w:pPr>
            <w:r>
              <w:rPr>
                <w:rFonts w:ascii="Constantia" w:eastAsia="Constantia" w:hAnsi="Constantia" w:cs="Constantia"/>
                <w:sz w:val="20"/>
                <w:szCs w:val="20"/>
              </w:rPr>
              <w:t>High School and College Credit is conditional (see transferability of postsecondary credit below)</w:t>
            </w:r>
          </w:p>
        </w:tc>
        <w:tc>
          <w:tcPr>
            <w:tcW w:w="0" w:type="auto"/>
            <w:tcMar>
              <w:top w:w="100" w:type="dxa"/>
              <w:left w:w="100" w:type="dxa"/>
              <w:bottom w:w="100" w:type="dxa"/>
              <w:right w:w="100" w:type="dxa"/>
            </w:tcMar>
          </w:tcPr>
          <w:p w:rsidR="00511AC1" w:rsidRDefault="00757A56">
            <w:pPr>
              <w:widowControl w:val="0"/>
              <w:spacing w:line="240" w:lineRule="auto"/>
            </w:pPr>
            <w:r>
              <w:rPr>
                <w:rFonts w:ascii="Constantia" w:eastAsia="Constantia" w:hAnsi="Constantia" w:cs="Constantia"/>
                <w:sz w:val="20"/>
                <w:szCs w:val="20"/>
              </w:rPr>
              <w:t>High School and College Credit (see transferability of postsecondary credit below)</w:t>
            </w:r>
          </w:p>
        </w:tc>
      </w:tr>
      <w:tr w:rsidR="00511AC1" w:rsidTr="0055614D">
        <w:tc>
          <w:tcPr>
            <w:tcW w:w="0" w:type="auto"/>
            <w:tcMar>
              <w:top w:w="100" w:type="dxa"/>
              <w:left w:w="100" w:type="dxa"/>
              <w:bottom w:w="100" w:type="dxa"/>
              <w:right w:w="100" w:type="dxa"/>
            </w:tcMar>
          </w:tcPr>
          <w:p w:rsidR="00511AC1" w:rsidRDefault="00757A56">
            <w:pPr>
              <w:widowControl w:val="0"/>
              <w:spacing w:line="240" w:lineRule="auto"/>
            </w:pPr>
            <w:r>
              <w:rPr>
                <w:rFonts w:ascii="Constantia" w:eastAsia="Constantia" w:hAnsi="Constantia" w:cs="Constantia"/>
                <w:b/>
                <w:sz w:val="20"/>
                <w:szCs w:val="20"/>
              </w:rPr>
              <w:t>Transferability of Postsecondary Credit</w:t>
            </w:r>
          </w:p>
        </w:tc>
        <w:tc>
          <w:tcPr>
            <w:tcW w:w="0" w:type="auto"/>
            <w:tcMar>
              <w:top w:w="100" w:type="dxa"/>
              <w:left w:w="100" w:type="dxa"/>
              <w:bottom w:w="100" w:type="dxa"/>
              <w:right w:w="100" w:type="dxa"/>
            </w:tcMar>
          </w:tcPr>
          <w:p w:rsidR="00511AC1" w:rsidRDefault="00757A56">
            <w:pPr>
              <w:widowControl w:val="0"/>
              <w:spacing w:line="240" w:lineRule="auto"/>
            </w:pPr>
            <w:r>
              <w:rPr>
                <w:rFonts w:ascii="Constantia" w:eastAsia="Constantia" w:hAnsi="Constantia" w:cs="Constantia"/>
                <w:sz w:val="20"/>
                <w:szCs w:val="20"/>
              </w:rPr>
              <w:t xml:space="preserve">College Credit Conditional based on test scores rather than course participation.  College Credit for an Advanced Placement class is awarded by colleges according to how well you do on a one-time end of the course test.  Each college has different standards for whether they award credit for </w:t>
            </w:r>
            <w:r>
              <w:rPr>
                <w:rFonts w:ascii="Constantia" w:eastAsia="Constantia" w:hAnsi="Constantia" w:cs="Constantia"/>
                <w:sz w:val="20"/>
                <w:szCs w:val="20"/>
              </w:rPr>
              <w:lastRenderedPageBreak/>
              <w:t>an AP test score.  A minimum score of 3 is required for credit from any college.</w:t>
            </w:r>
            <w:r>
              <w:rPr>
                <w:rFonts w:ascii="Constantia" w:eastAsia="Constantia" w:hAnsi="Constantia" w:cs="Constantia"/>
                <w:sz w:val="20"/>
                <w:szCs w:val="20"/>
                <w:highlight w:val="white"/>
              </w:rPr>
              <w:t xml:space="preserve">  </w:t>
            </w:r>
          </w:p>
        </w:tc>
        <w:tc>
          <w:tcPr>
            <w:tcW w:w="0" w:type="auto"/>
            <w:tcMar>
              <w:top w:w="100" w:type="dxa"/>
              <w:left w:w="100" w:type="dxa"/>
              <w:bottom w:w="100" w:type="dxa"/>
              <w:right w:w="100" w:type="dxa"/>
            </w:tcMar>
          </w:tcPr>
          <w:p w:rsidR="00511AC1" w:rsidRDefault="00757A56">
            <w:pPr>
              <w:widowControl w:val="0"/>
              <w:spacing w:line="240" w:lineRule="auto"/>
            </w:pPr>
            <w:r>
              <w:rPr>
                <w:rFonts w:ascii="Constantia" w:eastAsia="Constantia" w:hAnsi="Constantia" w:cs="Constantia"/>
                <w:sz w:val="20"/>
                <w:szCs w:val="20"/>
              </w:rPr>
              <w:lastRenderedPageBreak/>
              <w:t xml:space="preserve">College </w:t>
            </w:r>
            <w:r>
              <w:rPr>
                <w:rFonts w:ascii="Constantia" w:eastAsia="Constantia" w:hAnsi="Constantia" w:cs="Constantia"/>
                <w:sz w:val="20"/>
                <w:szCs w:val="20"/>
                <w:highlight w:val="white"/>
              </w:rPr>
              <w:t xml:space="preserve">Credit for a college class is awarded according to the grade earned in the class.  In most cases, a C is required for the credit to transfer and acceptance of the transfer credit is depended upon the receiving </w:t>
            </w:r>
            <w:r>
              <w:rPr>
                <w:rFonts w:ascii="Constantia" w:eastAsia="Constantia" w:hAnsi="Constantia" w:cs="Constantia"/>
                <w:sz w:val="20"/>
                <w:szCs w:val="20"/>
                <w:highlight w:val="white"/>
              </w:rPr>
              <w:lastRenderedPageBreak/>
              <w:t xml:space="preserve">institution. </w:t>
            </w:r>
          </w:p>
        </w:tc>
      </w:tr>
      <w:tr w:rsidR="00511AC1" w:rsidTr="0055614D">
        <w:tc>
          <w:tcPr>
            <w:tcW w:w="0" w:type="auto"/>
            <w:tcMar>
              <w:top w:w="100" w:type="dxa"/>
              <w:left w:w="100" w:type="dxa"/>
              <w:bottom w:w="100" w:type="dxa"/>
              <w:right w:w="100" w:type="dxa"/>
            </w:tcMar>
          </w:tcPr>
          <w:p w:rsidR="00511AC1" w:rsidRDefault="00757A56">
            <w:pPr>
              <w:widowControl w:val="0"/>
              <w:spacing w:line="240" w:lineRule="auto"/>
            </w:pPr>
            <w:r>
              <w:rPr>
                <w:rFonts w:ascii="Constantia" w:eastAsia="Constantia" w:hAnsi="Constantia" w:cs="Constantia"/>
                <w:b/>
                <w:sz w:val="20"/>
                <w:szCs w:val="20"/>
              </w:rPr>
              <w:lastRenderedPageBreak/>
              <w:t>Awarded Credits</w:t>
            </w:r>
          </w:p>
        </w:tc>
        <w:tc>
          <w:tcPr>
            <w:tcW w:w="0" w:type="auto"/>
            <w:tcMar>
              <w:top w:w="100" w:type="dxa"/>
              <w:left w:w="100" w:type="dxa"/>
              <w:bottom w:w="100" w:type="dxa"/>
              <w:right w:w="100" w:type="dxa"/>
            </w:tcMar>
          </w:tcPr>
          <w:p w:rsidR="00511AC1" w:rsidRDefault="00757A56">
            <w:pPr>
              <w:widowControl w:val="0"/>
              <w:spacing w:line="240" w:lineRule="auto"/>
            </w:pPr>
            <w:r>
              <w:rPr>
                <w:rFonts w:ascii="Constantia" w:eastAsia="Constantia" w:hAnsi="Constantia" w:cs="Constantia"/>
                <w:sz w:val="20"/>
                <w:szCs w:val="20"/>
                <w:highlight w:val="white"/>
              </w:rPr>
              <w:t xml:space="preserve">AP classes usually require two high </w:t>
            </w:r>
          </w:p>
          <w:p w:rsidR="00511AC1" w:rsidRDefault="00757A56">
            <w:pPr>
              <w:widowControl w:val="0"/>
              <w:spacing w:line="240" w:lineRule="auto"/>
            </w:pPr>
            <w:r>
              <w:rPr>
                <w:rFonts w:ascii="Constantia" w:eastAsia="Constantia" w:hAnsi="Constantia" w:cs="Constantia"/>
                <w:sz w:val="20"/>
                <w:szCs w:val="20"/>
                <w:highlight w:val="white"/>
              </w:rPr>
              <w:t xml:space="preserve">school semesters of instruction and will </w:t>
            </w:r>
          </w:p>
          <w:p w:rsidR="00511AC1" w:rsidRDefault="00757A56">
            <w:pPr>
              <w:widowControl w:val="0"/>
              <w:spacing w:line="240" w:lineRule="auto"/>
            </w:pPr>
            <w:proofErr w:type="gramStart"/>
            <w:r>
              <w:rPr>
                <w:rFonts w:ascii="Constantia" w:eastAsia="Constantia" w:hAnsi="Constantia" w:cs="Constantia"/>
                <w:sz w:val="20"/>
                <w:szCs w:val="20"/>
                <w:highlight w:val="white"/>
              </w:rPr>
              <w:t>earn</w:t>
            </w:r>
            <w:proofErr w:type="gramEnd"/>
            <w:r>
              <w:rPr>
                <w:rFonts w:ascii="Constantia" w:eastAsia="Constantia" w:hAnsi="Constantia" w:cs="Constantia"/>
                <w:sz w:val="20"/>
                <w:szCs w:val="20"/>
                <w:highlight w:val="white"/>
              </w:rPr>
              <w:t xml:space="preserve"> only one semester of college credit.</w:t>
            </w:r>
          </w:p>
        </w:tc>
        <w:tc>
          <w:tcPr>
            <w:tcW w:w="0" w:type="auto"/>
            <w:tcMar>
              <w:top w:w="100" w:type="dxa"/>
              <w:left w:w="100" w:type="dxa"/>
              <w:bottom w:w="100" w:type="dxa"/>
              <w:right w:w="100" w:type="dxa"/>
            </w:tcMar>
          </w:tcPr>
          <w:p w:rsidR="00511AC1" w:rsidRDefault="00757A56">
            <w:pPr>
              <w:widowControl w:val="0"/>
              <w:spacing w:line="240" w:lineRule="auto"/>
            </w:pPr>
            <w:r>
              <w:rPr>
                <w:rFonts w:ascii="Constantia" w:eastAsia="Constantia" w:hAnsi="Constantia" w:cs="Constantia"/>
                <w:sz w:val="20"/>
                <w:szCs w:val="20"/>
                <w:highlight w:val="white"/>
              </w:rPr>
              <w:t>1 - 2 semester hour college classes = 0.5 credit</w:t>
            </w:r>
          </w:p>
          <w:p w:rsidR="00511AC1" w:rsidRDefault="00757A56">
            <w:pPr>
              <w:widowControl w:val="0"/>
              <w:spacing w:line="240" w:lineRule="auto"/>
            </w:pPr>
            <w:r>
              <w:rPr>
                <w:rFonts w:ascii="Constantia" w:eastAsia="Constantia" w:hAnsi="Constantia" w:cs="Constantia"/>
                <w:sz w:val="20"/>
                <w:szCs w:val="20"/>
                <w:highlight w:val="white"/>
              </w:rPr>
              <w:t>3 - 5 semester hour college classes = 1.0 credit</w:t>
            </w:r>
          </w:p>
          <w:p w:rsidR="00511AC1" w:rsidRDefault="00757A56">
            <w:pPr>
              <w:widowControl w:val="0"/>
              <w:spacing w:line="240" w:lineRule="auto"/>
            </w:pPr>
            <w:r>
              <w:rPr>
                <w:rFonts w:ascii="Constantia" w:eastAsia="Constantia" w:hAnsi="Constantia" w:cs="Constantia"/>
                <w:sz w:val="20"/>
                <w:szCs w:val="20"/>
                <w:highlight w:val="white"/>
              </w:rPr>
              <w:t>1 - 3 quarter hour college classes =  0.5 credit</w:t>
            </w:r>
          </w:p>
          <w:p w:rsidR="00511AC1" w:rsidRDefault="00757A56">
            <w:pPr>
              <w:widowControl w:val="0"/>
              <w:spacing w:line="240" w:lineRule="auto"/>
            </w:pPr>
            <w:r>
              <w:rPr>
                <w:rFonts w:ascii="Constantia" w:eastAsia="Constantia" w:hAnsi="Constantia" w:cs="Constantia"/>
                <w:sz w:val="20"/>
                <w:szCs w:val="20"/>
                <w:highlight w:val="white"/>
              </w:rPr>
              <w:t>4 - 8 quarter hour college classes = 1.0 credit</w:t>
            </w:r>
          </w:p>
        </w:tc>
      </w:tr>
      <w:tr w:rsidR="00511AC1" w:rsidTr="0055614D">
        <w:tc>
          <w:tcPr>
            <w:tcW w:w="0" w:type="auto"/>
            <w:tcMar>
              <w:top w:w="100" w:type="dxa"/>
              <w:left w:w="100" w:type="dxa"/>
              <w:bottom w:w="100" w:type="dxa"/>
              <w:right w:w="100" w:type="dxa"/>
            </w:tcMar>
          </w:tcPr>
          <w:p w:rsidR="00511AC1" w:rsidRDefault="00757A56">
            <w:pPr>
              <w:widowControl w:val="0"/>
              <w:spacing w:line="240" w:lineRule="auto"/>
            </w:pPr>
            <w:r>
              <w:rPr>
                <w:rFonts w:ascii="Constantia" w:eastAsia="Constantia" w:hAnsi="Constantia" w:cs="Constantia"/>
                <w:b/>
                <w:sz w:val="20"/>
                <w:szCs w:val="20"/>
              </w:rPr>
              <w:t>Level of Instruction</w:t>
            </w:r>
          </w:p>
        </w:tc>
        <w:tc>
          <w:tcPr>
            <w:tcW w:w="0" w:type="auto"/>
            <w:tcMar>
              <w:top w:w="100" w:type="dxa"/>
              <w:left w:w="100" w:type="dxa"/>
              <w:bottom w:w="100" w:type="dxa"/>
              <w:right w:w="100" w:type="dxa"/>
            </w:tcMar>
          </w:tcPr>
          <w:p w:rsidR="00511AC1" w:rsidRDefault="00757A56">
            <w:pPr>
              <w:widowControl w:val="0"/>
              <w:spacing w:line="240" w:lineRule="auto"/>
            </w:pPr>
            <w:r>
              <w:rPr>
                <w:rFonts w:ascii="Constantia" w:eastAsia="Constantia" w:hAnsi="Constantia" w:cs="Constantia"/>
                <w:sz w:val="20"/>
                <w:szCs w:val="20"/>
              </w:rPr>
              <w:t>Taught by high school teacher.  Grade earned is part of permanent high school transcript</w:t>
            </w:r>
            <w:r w:rsidR="00844B03">
              <w:rPr>
                <w:rFonts w:ascii="Constantia" w:eastAsia="Constantia" w:hAnsi="Constantia" w:cs="Constantia"/>
                <w:sz w:val="20"/>
                <w:szCs w:val="20"/>
              </w:rPr>
              <w:t>.</w:t>
            </w:r>
          </w:p>
        </w:tc>
        <w:tc>
          <w:tcPr>
            <w:tcW w:w="0" w:type="auto"/>
            <w:tcMar>
              <w:top w:w="100" w:type="dxa"/>
              <w:left w:w="100" w:type="dxa"/>
              <w:bottom w:w="100" w:type="dxa"/>
              <w:right w:w="100" w:type="dxa"/>
            </w:tcMar>
          </w:tcPr>
          <w:p w:rsidR="00511AC1" w:rsidRDefault="00757A56">
            <w:pPr>
              <w:widowControl w:val="0"/>
              <w:spacing w:line="240" w:lineRule="auto"/>
            </w:pPr>
            <w:r>
              <w:rPr>
                <w:rFonts w:ascii="Constantia" w:eastAsia="Constantia" w:hAnsi="Constantia" w:cs="Constantia"/>
                <w:sz w:val="20"/>
                <w:szCs w:val="20"/>
              </w:rPr>
              <w:t>Taught by college instructor/professor.</w:t>
            </w:r>
          </w:p>
          <w:p w:rsidR="00511AC1" w:rsidRDefault="00757A56">
            <w:pPr>
              <w:widowControl w:val="0"/>
              <w:spacing w:line="240" w:lineRule="auto"/>
            </w:pPr>
            <w:r>
              <w:rPr>
                <w:rFonts w:ascii="Constantia" w:eastAsia="Constantia" w:hAnsi="Constantia" w:cs="Constantia"/>
                <w:sz w:val="20"/>
                <w:szCs w:val="20"/>
              </w:rPr>
              <w:t>Grade earned is part of permanent high school and college transcript</w:t>
            </w:r>
            <w:r w:rsidR="00844B03">
              <w:rPr>
                <w:rFonts w:ascii="Constantia" w:eastAsia="Constantia" w:hAnsi="Constantia" w:cs="Constantia"/>
                <w:sz w:val="20"/>
                <w:szCs w:val="20"/>
              </w:rPr>
              <w:t>.</w:t>
            </w:r>
          </w:p>
          <w:p w:rsidR="00511AC1" w:rsidRDefault="00511AC1">
            <w:pPr>
              <w:widowControl w:val="0"/>
              <w:spacing w:line="240" w:lineRule="auto"/>
            </w:pPr>
          </w:p>
        </w:tc>
      </w:tr>
      <w:tr w:rsidR="00511AC1" w:rsidTr="0055614D">
        <w:tc>
          <w:tcPr>
            <w:tcW w:w="0" w:type="auto"/>
            <w:tcMar>
              <w:top w:w="100" w:type="dxa"/>
              <w:left w:w="100" w:type="dxa"/>
              <w:bottom w:w="100" w:type="dxa"/>
              <w:right w:w="100" w:type="dxa"/>
            </w:tcMar>
          </w:tcPr>
          <w:p w:rsidR="00511AC1" w:rsidRDefault="00757A56">
            <w:pPr>
              <w:widowControl w:val="0"/>
              <w:spacing w:line="240" w:lineRule="auto"/>
            </w:pPr>
            <w:r>
              <w:rPr>
                <w:rFonts w:ascii="Constantia" w:eastAsia="Constantia" w:hAnsi="Constantia" w:cs="Constantia"/>
                <w:b/>
                <w:sz w:val="20"/>
                <w:szCs w:val="20"/>
              </w:rPr>
              <w:t>Required advisement of courses for high school graduation requirements</w:t>
            </w:r>
          </w:p>
        </w:tc>
        <w:tc>
          <w:tcPr>
            <w:tcW w:w="0" w:type="auto"/>
            <w:tcMar>
              <w:top w:w="100" w:type="dxa"/>
              <w:left w:w="100" w:type="dxa"/>
              <w:bottom w:w="100" w:type="dxa"/>
              <w:right w:w="100" w:type="dxa"/>
            </w:tcMar>
          </w:tcPr>
          <w:p w:rsidR="00511AC1" w:rsidRDefault="00757A56">
            <w:pPr>
              <w:widowControl w:val="0"/>
              <w:spacing w:line="240" w:lineRule="auto"/>
            </w:pPr>
            <w:r>
              <w:rPr>
                <w:rFonts w:ascii="Constantia" w:eastAsia="Constantia" w:hAnsi="Constantia" w:cs="Constantia"/>
                <w:sz w:val="20"/>
                <w:szCs w:val="20"/>
              </w:rPr>
              <w:t>Advisement by the High School Counselor prior to enrollment in course</w:t>
            </w:r>
            <w:r w:rsidR="00844B03">
              <w:rPr>
                <w:rFonts w:ascii="Constantia" w:eastAsia="Constantia" w:hAnsi="Constantia" w:cs="Constantia"/>
                <w:sz w:val="20"/>
                <w:szCs w:val="20"/>
              </w:rPr>
              <w:t>.</w:t>
            </w:r>
          </w:p>
        </w:tc>
        <w:tc>
          <w:tcPr>
            <w:tcW w:w="0" w:type="auto"/>
            <w:tcMar>
              <w:top w:w="100" w:type="dxa"/>
              <w:left w:w="100" w:type="dxa"/>
              <w:bottom w:w="100" w:type="dxa"/>
              <w:right w:w="100" w:type="dxa"/>
            </w:tcMar>
          </w:tcPr>
          <w:p w:rsidR="00511AC1" w:rsidRDefault="00757A56">
            <w:pPr>
              <w:widowControl w:val="0"/>
              <w:spacing w:line="240" w:lineRule="auto"/>
            </w:pPr>
            <w:r>
              <w:rPr>
                <w:rFonts w:ascii="Constantia" w:eastAsia="Constantia" w:hAnsi="Constantia" w:cs="Constantia"/>
                <w:sz w:val="20"/>
                <w:szCs w:val="20"/>
              </w:rPr>
              <w:t>Advisement by the High School Counselor prior to enrollment in course</w:t>
            </w:r>
            <w:r w:rsidR="00844B03">
              <w:rPr>
                <w:rFonts w:ascii="Constantia" w:eastAsia="Constantia" w:hAnsi="Constantia" w:cs="Constantia"/>
                <w:sz w:val="20"/>
                <w:szCs w:val="20"/>
              </w:rPr>
              <w:t>.</w:t>
            </w:r>
            <w:bookmarkStart w:id="0" w:name="_GoBack"/>
            <w:bookmarkEnd w:id="0"/>
          </w:p>
        </w:tc>
      </w:tr>
      <w:tr w:rsidR="00511AC1" w:rsidTr="0055614D">
        <w:tc>
          <w:tcPr>
            <w:tcW w:w="0" w:type="auto"/>
            <w:tcMar>
              <w:top w:w="100" w:type="dxa"/>
              <w:left w:w="100" w:type="dxa"/>
              <w:bottom w:w="100" w:type="dxa"/>
              <w:right w:w="100" w:type="dxa"/>
            </w:tcMar>
          </w:tcPr>
          <w:p w:rsidR="00511AC1" w:rsidRDefault="00511AC1">
            <w:pPr>
              <w:widowControl w:val="0"/>
              <w:spacing w:line="240" w:lineRule="auto"/>
            </w:pPr>
          </w:p>
        </w:tc>
        <w:tc>
          <w:tcPr>
            <w:tcW w:w="0" w:type="auto"/>
            <w:tcMar>
              <w:top w:w="100" w:type="dxa"/>
              <w:left w:w="100" w:type="dxa"/>
              <w:bottom w:w="100" w:type="dxa"/>
              <w:right w:w="100" w:type="dxa"/>
            </w:tcMar>
          </w:tcPr>
          <w:p w:rsidR="00511AC1" w:rsidRDefault="00511AC1">
            <w:pPr>
              <w:widowControl w:val="0"/>
              <w:spacing w:line="240" w:lineRule="auto"/>
            </w:pPr>
          </w:p>
        </w:tc>
        <w:tc>
          <w:tcPr>
            <w:tcW w:w="0" w:type="auto"/>
            <w:tcMar>
              <w:top w:w="100" w:type="dxa"/>
              <w:left w:w="100" w:type="dxa"/>
              <w:bottom w:w="100" w:type="dxa"/>
              <w:right w:w="100" w:type="dxa"/>
            </w:tcMar>
          </w:tcPr>
          <w:p w:rsidR="00511AC1" w:rsidRDefault="00511AC1">
            <w:pPr>
              <w:widowControl w:val="0"/>
              <w:spacing w:line="240" w:lineRule="auto"/>
            </w:pPr>
          </w:p>
        </w:tc>
      </w:tr>
    </w:tbl>
    <w:p w:rsidR="00511AC1" w:rsidRDefault="00511AC1"/>
    <w:sectPr w:rsidR="00511AC1" w:rsidSect="0055614D">
      <w:pgSz w:w="15840" w:h="122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C1"/>
    <w:rsid w:val="00511AC1"/>
    <w:rsid w:val="00532A40"/>
    <w:rsid w:val="0055614D"/>
    <w:rsid w:val="00757A56"/>
    <w:rsid w:val="0084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3396E-668C-46E5-80DD-FADBE120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2A4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A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Pike County Schools</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Cantrell, Holly</dc:creator>
  <cp:lastModifiedBy>Cantrell, Holly</cp:lastModifiedBy>
  <cp:revision>2</cp:revision>
  <cp:lastPrinted>2016-11-09T17:39:00Z</cp:lastPrinted>
  <dcterms:created xsi:type="dcterms:W3CDTF">2016-11-09T17:39:00Z</dcterms:created>
  <dcterms:modified xsi:type="dcterms:W3CDTF">2016-11-09T17:39:00Z</dcterms:modified>
</cp:coreProperties>
</file>